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77BE" w14:textId="6F17C856" w:rsidR="0075547A" w:rsidRPr="0075547A" w:rsidRDefault="0075547A" w:rsidP="0075547A">
      <w:pPr>
        <w:jc w:val="center"/>
        <w:rPr>
          <w:rFonts w:ascii="Times New Roman" w:hAnsi="Times New Roman" w:cs="Times New Roman"/>
          <w:b/>
          <w:bCs/>
        </w:rPr>
      </w:pPr>
      <w:r w:rsidRPr="0075547A">
        <w:rPr>
          <w:rFonts w:ascii="Times New Roman" w:hAnsi="Times New Roman" w:cs="Times New Roman"/>
          <w:b/>
          <w:bCs/>
        </w:rPr>
        <w:t>4</w:t>
      </w:r>
      <w:r>
        <w:rPr>
          <w:rFonts w:ascii="Times New Roman" w:hAnsi="Times New Roman" w:cs="Times New Roman"/>
          <w:b/>
          <w:bCs/>
        </w:rPr>
        <w:t>.</w:t>
      </w:r>
      <w:r w:rsidRPr="0075547A">
        <w:rPr>
          <w:rFonts w:ascii="Times New Roman" w:hAnsi="Times New Roman" w:cs="Times New Roman"/>
          <w:b/>
          <w:bCs/>
        </w:rPr>
        <w:t xml:space="preserve"> Приведение в исполнение арбитражного</w:t>
      </w:r>
      <w:r w:rsidRPr="0075547A">
        <w:rPr>
          <w:rFonts w:ascii="Times New Roman" w:hAnsi="Times New Roman" w:cs="Times New Roman"/>
          <w:b/>
          <w:bCs/>
        </w:rPr>
        <w:t xml:space="preserve"> </w:t>
      </w:r>
      <w:r w:rsidRPr="0075547A">
        <w:rPr>
          <w:rFonts w:ascii="Times New Roman" w:hAnsi="Times New Roman" w:cs="Times New Roman"/>
          <w:b/>
          <w:bCs/>
        </w:rPr>
        <w:t>решения ПДАУ</w:t>
      </w:r>
    </w:p>
    <w:p w14:paraId="10849A87" w14:textId="77777777" w:rsidR="0075547A" w:rsidRPr="0075547A" w:rsidRDefault="0075547A" w:rsidP="0075547A">
      <w:pPr>
        <w:spacing w:after="0" w:line="240" w:lineRule="auto"/>
        <w:rPr>
          <w:rFonts w:ascii="Times New Roman" w:hAnsi="Times New Roman" w:cs="Times New Roman"/>
          <w:b/>
          <w:bCs/>
        </w:rPr>
      </w:pPr>
      <w:r w:rsidRPr="0075547A">
        <w:rPr>
          <w:rFonts w:ascii="Times New Roman" w:hAnsi="Times New Roman" w:cs="Times New Roman"/>
          <w:b/>
          <w:bCs/>
        </w:rPr>
        <w:t>Вопросы:</w:t>
      </w:r>
    </w:p>
    <w:p w14:paraId="4A28F31A" w14:textId="77777777" w:rsidR="0075547A" w:rsidRPr="0075547A" w:rsidRDefault="0075547A" w:rsidP="0075547A">
      <w:pPr>
        <w:spacing w:after="0" w:line="240" w:lineRule="auto"/>
        <w:rPr>
          <w:rFonts w:ascii="Times New Roman" w:hAnsi="Times New Roman" w:cs="Times New Roman"/>
        </w:rPr>
      </w:pPr>
      <w:r w:rsidRPr="0075547A">
        <w:rPr>
          <w:rFonts w:ascii="Times New Roman" w:hAnsi="Times New Roman" w:cs="Times New Roman"/>
        </w:rPr>
        <w:t>1 Каковы порядок исполнения и сроки получения исполнительного листа?</w:t>
      </w:r>
    </w:p>
    <w:p w14:paraId="2002FFEB" w14:textId="77777777" w:rsidR="0075547A" w:rsidRPr="0075547A" w:rsidRDefault="0075547A" w:rsidP="0075547A">
      <w:pPr>
        <w:spacing w:after="0" w:line="240" w:lineRule="auto"/>
        <w:rPr>
          <w:rFonts w:ascii="Times New Roman" w:hAnsi="Times New Roman" w:cs="Times New Roman"/>
        </w:rPr>
      </w:pPr>
      <w:r w:rsidRPr="0075547A">
        <w:rPr>
          <w:rFonts w:ascii="Times New Roman" w:hAnsi="Times New Roman" w:cs="Times New Roman"/>
        </w:rPr>
        <w:t>2 В каких случаях возможно немедленное исполнение?</w:t>
      </w:r>
    </w:p>
    <w:p w14:paraId="30FB7639" w14:textId="77777777" w:rsidR="0075547A" w:rsidRDefault="0075547A">
      <w:pPr>
        <w:rPr>
          <w:rFonts w:ascii="Times New Roman" w:hAnsi="Times New Roman" w:cs="Times New Roman"/>
          <w:b/>
          <w:bCs/>
        </w:rPr>
      </w:pPr>
    </w:p>
    <w:p w14:paraId="7F8C250B" w14:textId="7E84353E" w:rsidR="00657F5B" w:rsidRPr="0075547A" w:rsidRDefault="0075547A">
      <w:pPr>
        <w:rPr>
          <w:rFonts w:ascii="Times New Roman" w:hAnsi="Times New Roman" w:cs="Times New Roman"/>
          <w:b/>
          <w:bCs/>
        </w:rPr>
      </w:pPr>
      <w:r w:rsidRPr="0075547A">
        <w:rPr>
          <w:rFonts w:ascii="Times New Roman" w:hAnsi="Times New Roman" w:cs="Times New Roman"/>
          <w:b/>
          <w:bCs/>
        </w:rPr>
        <w:t>Ответ:</w:t>
      </w:r>
    </w:p>
    <w:p w14:paraId="427109EC" w14:textId="63D26D08" w:rsidR="00F259E1" w:rsidRDefault="00F259E1" w:rsidP="00F259E1">
      <w:pPr>
        <w:spacing w:after="0" w:line="240" w:lineRule="auto"/>
        <w:ind w:firstLine="709"/>
        <w:jc w:val="both"/>
        <w:rPr>
          <w:rFonts w:ascii="Times New Roman" w:hAnsi="Times New Roman" w:cs="Times New Roman"/>
          <w:b/>
          <w:bCs/>
        </w:rPr>
      </w:pPr>
      <w:r>
        <w:rPr>
          <w:rFonts w:ascii="Times New Roman" w:hAnsi="Times New Roman" w:cs="Times New Roman"/>
          <w:b/>
          <w:bCs/>
        </w:rPr>
        <w:t>1. Порядок исполнения и сроки получения исполнительного листа.</w:t>
      </w:r>
    </w:p>
    <w:p w14:paraId="18BA0D9A" w14:textId="55A55314" w:rsidR="00F259E1" w:rsidRPr="00F259E1" w:rsidRDefault="00F259E1" w:rsidP="00F259E1">
      <w:pPr>
        <w:spacing w:after="0" w:line="240" w:lineRule="auto"/>
        <w:ind w:firstLine="709"/>
        <w:jc w:val="both"/>
        <w:rPr>
          <w:rFonts w:ascii="Times New Roman" w:hAnsi="Times New Roman" w:cs="Times New Roman"/>
          <w:b/>
          <w:bCs/>
        </w:rPr>
      </w:pPr>
      <w:r w:rsidRPr="00F259E1">
        <w:rPr>
          <w:rFonts w:ascii="Times New Roman" w:hAnsi="Times New Roman" w:cs="Times New Roman"/>
          <w:b/>
          <w:bCs/>
        </w:rPr>
        <w:t>Решение постоянно действующего арбитражного учреждения (третейского суда) признается обязательным и подлежит немедленному исполнению сторонами, если в нем не установлен иной срок.</w:t>
      </w:r>
    </w:p>
    <w:p w14:paraId="29E89CCE" w14:textId="6571E12D" w:rsidR="00F259E1" w:rsidRPr="00F259E1" w:rsidRDefault="00F259E1" w:rsidP="00F259E1">
      <w:pPr>
        <w:spacing w:after="0" w:line="240" w:lineRule="auto"/>
        <w:ind w:firstLine="709"/>
        <w:jc w:val="both"/>
        <w:rPr>
          <w:rFonts w:ascii="Times New Roman" w:hAnsi="Times New Roman" w:cs="Times New Roman"/>
        </w:rPr>
      </w:pPr>
      <w:r w:rsidRPr="00F259E1">
        <w:rPr>
          <w:rFonts w:ascii="Times New Roman" w:hAnsi="Times New Roman" w:cs="Times New Roman"/>
        </w:rPr>
        <w:t>Для принудительного исполнения решения арбитражного учреждения сторона, в пользу которой принято решение, подает в компетентный суд заявление о выдаче исполнительного листа.</w:t>
      </w:r>
    </w:p>
    <w:p w14:paraId="40AC7163" w14:textId="422894FE" w:rsidR="00F259E1" w:rsidRDefault="00F259E1" w:rsidP="00F259E1">
      <w:pPr>
        <w:spacing w:after="0" w:line="240" w:lineRule="auto"/>
        <w:ind w:firstLine="709"/>
        <w:jc w:val="both"/>
        <w:rPr>
          <w:rFonts w:ascii="Times New Roman" w:hAnsi="Times New Roman" w:cs="Times New Roman"/>
        </w:rPr>
      </w:pPr>
      <w:r w:rsidRPr="00F259E1">
        <w:rPr>
          <w:rFonts w:ascii="Times New Roman" w:hAnsi="Times New Roman" w:cs="Times New Roman"/>
        </w:rPr>
        <w:t>Арбитражный суд рассматривает такое заявление и, при отсутствии оснований для отказа, выдает исполнительный лист. Срок выдачи исполнительного листа после подачи заявления законом прямо не установлен, но арбитражный суд должен рассмотреть заявление в установленные процессуальные сроки.</w:t>
      </w:r>
    </w:p>
    <w:p w14:paraId="1A6FACEF" w14:textId="15F9561E" w:rsidR="00F259E1" w:rsidRPr="00F259E1" w:rsidRDefault="00F259E1" w:rsidP="00F259E1">
      <w:pPr>
        <w:spacing w:after="0" w:line="240" w:lineRule="auto"/>
        <w:ind w:firstLine="709"/>
        <w:jc w:val="both"/>
        <w:rPr>
          <w:rFonts w:ascii="Times New Roman" w:hAnsi="Times New Roman" w:cs="Times New Roman"/>
        </w:rPr>
      </w:pPr>
      <w:r w:rsidRPr="00F259E1">
        <w:rPr>
          <w:rFonts w:ascii="Times New Roman" w:hAnsi="Times New Roman" w:cs="Times New Roman"/>
        </w:rPr>
        <w:t>Срок выдачи исполнительного листа законодательно АПК РФ не установлен, в инструкции ВС РФ для арбитражных судов также отсутствуют сроки, поэтому нужно исходить из принципа разумности. Как правило, выдача листа осуществляется в течение 7 (семи) рабочих дней после поступления ходатайство о его выдачи в суд. Срок выдачи исполнительного листа не входит в общий срок судопроизводства, в связи с чем не может влиять на его разумность либо нарушение рассмотрения дела. Нарушение срока выдачи исполнительного листа арбитражным судом само по себе не означает нарушения права на судопроизводство в разумный срок, влекущего выплату компенсации. Не присуждают компенсацию за нарушение срока выдачи исполнительного листа, если заявление о его выдаче подано до вступления решения в силу (до возвращения дела из апелляционного суда и в отсутствие просьбы о досрочной выдаче).</w:t>
      </w:r>
    </w:p>
    <w:p w14:paraId="0184906D" w14:textId="764D1D41" w:rsidR="00F259E1" w:rsidRDefault="00F259E1" w:rsidP="00F259E1">
      <w:pPr>
        <w:spacing w:after="0" w:line="240" w:lineRule="auto"/>
        <w:ind w:firstLine="709"/>
        <w:jc w:val="both"/>
        <w:rPr>
          <w:rFonts w:ascii="Times New Roman" w:hAnsi="Times New Roman" w:cs="Times New Roman"/>
        </w:rPr>
      </w:pPr>
      <w:r w:rsidRPr="00F259E1">
        <w:rPr>
          <w:rFonts w:ascii="Times New Roman" w:hAnsi="Times New Roman" w:cs="Times New Roman"/>
        </w:rPr>
        <w:t>Арбитражный суд не вправе переоценивать обстоятельства, установленные третейским судом, или пересматривать решение по существу при рассмотрении заявления о выдаче исполнительного листа.</w:t>
      </w:r>
    </w:p>
    <w:p w14:paraId="47A803B5" w14:textId="77777777" w:rsidR="00F259E1" w:rsidRDefault="00F259E1" w:rsidP="00F259E1">
      <w:pPr>
        <w:spacing w:after="0" w:line="240" w:lineRule="auto"/>
        <w:ind w:firstLine="709"/>
        <w:jc w:val="both"/>
        <w:rPr>
          <w:rFonts w:ascii="Times New Roman" w:hAnsi="Times New Roman" w:cs="Times New Roman"/>
        </w:rPr>
      </w:pPr>
    </w:p>
    <w:p w14:paraId="7695B60A" w14:textId="2CE5A8AC" w:rsidR="00F259E1" w:rsidRPr="00F259E1" w:rsidRDefault="00F259E1" w:rsidP="00F259E1">
      <w:pPr>
        <w:spacing w:after="0" w:line="240" w:lineRule="auto"/>
        <w:ind w:firstLine="709"/>
        <w:jc w:val="both"/>
        <w:rPr>
          <w:rFonts w:ascii="Times New Roman" w:hAnsi="Times New Roman" w:cs="Times New Roman"/>
          <w:b/>
          <w:bCs/>
        </w:rPr>
      </w:pPr>
      <w:r w:rsidRPr="00F259E1">
        <w:rPr>
          <w:rFonts w:ascii="Times New Roman" w:hAnsi="Times New Roman" w:cs="Times New Roman"/>
          <w:b/>
          <w:bCs/>
        </w:rPr>
        <w:t>2. Случаи немедленного исполнения решения постоянно действующего арбитражного учреждения:</w:t>
      </w:r>
    </w:p>
    <w:p w14:paraId="68758F26" w14:textId="77777777" w:rsidR="00F259E1" w:rsidRPr="00F259E1" w:rsidRDefault="00F259E1" w:rsidP="00F259E1">
      <w:pPr>
        <w:spacing w:after="0" w:line="240" w:lineRule="auto"/>
        <w:ind w:firstLine="709"/>
        <w:jc w:val="both"/>
        <w:rPr>
          <w:rFonts w:ascii="Times New Roman" w:hAnsi="Times New Roman" w:cs="Times New Roman"/>
        </w:rPr>
      </w:pPr>
      <w:r w:rsidRPr="00F259E1">
        <w:rPr>
          <w:rFonts w:ascii="Times New Roman" w:hAnsi="Times New Roman" w:cs="Times New Roman"/>
        </w:rPr>
        <w:t>По общему правилу, решение арбитражного учреждения подлежит немедленному исполнению, если в нем не указан иной срок.</w:t>
      </w:r>
    </w:p>
    <w:p w14:paraId="3FAEB048" w14:textId="2BA23BA6" w:rsidR="00F259E1" w:rsidRPr="00F259E1" w:rsidRDefault="00F259E1" w:rsidP="00F259E1">
      <w:pPr>
        <w:spacing w:after="0" w:line="240" w:lineRule="auto"/>
        <w:ind w:firstLine="709"/>
        <w:jc w:val="both"/>
        <w:rPr>
          <w:rFonts w:ascii="Times New Roman" w:hAnsi="Times New Roman" w:cs="Times New Roman"/>
        </w:rPr>
      </w:pPr>
      <w:r w:rsidRPr="00F259E1">
        <w:rPr>
          <w:rFonts w:ascii="Times New Roman" w:hAnsi="Times New Roman" w:cs="Times New Roman"/>
        </w:rPr>
        <w:t>В контексте арбитражного процесса, немедленное исполнение судебных актов арбитражного суда (к которым приравниваются решения третейских судов при выдаче исполнительного листа) может быть применено в случаях, когда замедление исполнения вследствие особых обстоятельств может привести к значительному ущербу для взыскателя или сделать исполнение невозможным. Такое решение принимается арбитражным судом по ходатайству взыскателя.</w:t>
      </w:r>
    </w:p>
    <w:p w14:paraId="4B0382EE" w14:textId="2FC8A6AB" w:rsidR="00F259E1" w:rsidRPr="00F259E1" w:rsidRDefault="00F259E1" w:rsidP="00F259E1">
      <w:pPr>
        <w:spacing w:after="0" w:line="240" w:lineRule="auto"/>
        <w:ind w:firstLine="709"/>
        <w:rPr>
          <w:rFonts w:ascii="Times New Roman" w:hAnsi="Times New Roman" w:cs="Times New Roman"/>
        </w:rPr>
      </w:pPr>
      <w:r w:rsidRPr="00F259E1">
        <w:rPr>
          <w:rFonts w:ascii="Times New Roman" w:hAnsi="Times New Roman" w:cs="Times New Roman"/>
          <w:b/>
          <w:bCs/>
        </w:rPr>
        <w:t>Обоснование:</w:t>
      </w:r>
    </w:p>
    <w:p w14:paraId="60C2BBCA" w14:textId="4AF839A7" w:rsidR="00F259E1" w:rsidRPr="00F259E1" w:rsidRDefault="00F259E1" w:rsidP="00F259E1">
      <w:pPr>
        <w:spacing w:after="0" w:line="240" w:lineRule="auto"/>
        <w:ind w:firstLine="709"/>
        <w:jc w:val="both"/>
        <w:rPr>
          <w:rFonts w:ascii="Times New Roman" w:hAnsi="Times New Roman" w:cs="Times New Roman"/>
          <w:color w:val="000000" w:themeColor="text1"/>
        </w:rPr>
      </w:pPr>
      <w:r w:rsidRPr="00F259E1">
        <w:rPr>
          <w:rFonts w:ascii="Times New Roman" w:hAnsi="Times New Roman" w:cs="Times New Roman"/>
          <w:color w:val="000000" w:themeColor="text1"/>
        </w:rPr>
        <w:t>Исполнение решений постоянно действующих арбитражных учреждений регулируется </w:t>
      </w:r>
      <w:hyperlink r:id="rId5" w:anchor="/document/71295378/entry/0" w:tgtFrame="_blank" w:history="1">
        <w:r w:rsidRPr="00F259E1">
          <w:rPr>
            <w:rStyle w:val="ac"/>
            <w:rFonts w:ascii="Times New Roman" w:hAnsi="Times New Roman" w:cs="Times New Roman"/>
            <w:color w:val="000000" w:themeColor="text1"/>
            <w:u w:val="none"/>
          </w:rPr>
          <w:t>Федеральным законом</w:t>
        </w:r>
      </w:hyperlink>
      <w:r w:rsidRPr="00F259E1">
        <w:rPr>
          <w:rFonts w:ascii="Times New Roman" w:hAnsi="Times New Roman" w:cs="Times New Roman"/>
          <w:color w:val="000000" w:themeColor="text1"/>
        </w:rPr>
        <w:t xml:space="preserve"> от 29.12.2015 № 382-ФЗ </w:t>
      </w:r>
      <w:r>
        <w:rPr>
          <w:rFonts w:ascii="Times New Roman" w:hAnsi="Times New Roman" w:cs="Times New Roman"/>
          <w:color w:val="000000" w:themeColor="text1"/>
        </w:rPr>
        <w:t>«</w:t>
      </w:r>
      <w:r w:rsidRPr="00F259E1">
        <w:rPr>
          <w:rFonts w:ascii="Times New Roman" w:hAnsi="Times New Roman" w:cs="Times New Roman"/>
          <w:color w:val="000000" w:themeColor="text1"/>
        </w:rPr>
        <w:t>Об арбитраже (третейском разбирательстве) в Российской Федерации</w:t>
      </w:r>
      <w:r>
        <w:rPr>
          <w:rFonts w:ascii="Times New Roman" w:hAnsi="Times New Roman" w:cs="Times New Roman"/>
          <w:color w:val="000000" w:themeColor="text1"/>
        </w:rPr>
        <w:t>»</w:t>
      </w:r>
      <w:r w:rsidRPr="00F259E1">
        <w:rPr>
          <w:rFonts w:ascii="Times New Roman" w:hAnsi="Times New Roman" w:cs="Times New Roman"/>
          <w:color w:val="000000" w:themeColor="text1"/>
        </w:rPr>
        <w:t xml:space="preserve"> и процессуальным законодательством Российской Федерации.</w:t>
      </w:r>
    </w:p>
    <w:p w14:paraId="29AB15F1" w14:textId="77777777" w:rsidR="00F259E1" w:rsidRPr="00F259E1" w:rsidRDefault="00F259E1" w:rsidP="00F259E1">
      <w:pPr>
        <w:spacing w:after="0" w:line="240" w:lineRule="auto"/>
        <w:ind w:firstLine="709"/>
        <w:jc w:val="both"/>
        <w:rPr>
          <w:rFonts w:ascii="Times New Roman" w:hAnsi="Times New Roman" w:cs="Times New Roman"/>
          <w:color w:val="000000" w:themeColor="text1"/>
        </w:rPr>
      </w:pPr>
      <w:r w:rsidRPr="00F259E1">
        <w:rPr>
          <w:rFonts w:ascii="Times New Roman" w:hAnsi="Times New Roman" w:cs="Times New Roman"/>
          <w:color w:val="000000" w:themeColor="text1"/>
        </w:rPr>
        <w:t>Согласно </w:t>
      </w:r>
      <w:hyperlink r:id="rId6" w:anchor="/document/10164323/entry/41" w:tgtFrame="_blank" w:history="1">
        <w:r w:rsidRPr="00F259E1">
          <w:rPr>
            <w:rStyle w:val="ac"/>
            <w:rFonts w:ascii="Times New Roman" w:hAnsi="Times New Roman" w:cs="Times New Roman"/>
            <w:color w:val="000000" w:themeColor="text1"/>
            <w:u w:val="none"/>
          </w:rPr>
          <w:t>статье 41</w:t>
        </w:r>
      </w:hyperlink>
      <w:r w:rsidRPr="00F259E1">
        <w:rPr>
          <w:rFonts w:ascii="Times New Roman" w:hAnsi="Times New Roman" w:cs="Times New Roman"/>
          <w:color w:val="000000" w:themeColor="text1"/>
        </w:rPr>
        <w:t xml:space="preserve"> Закона об арбитраже, арбитражное решение является обязательным и подлежит немедленному исполнению, если иное не предусмотрено самим </w:t>
      </w:r>
      <w:r w:rsidRPr="00F259E1">
        <w:rPr>
          <w:rFonts w:ascii="Times New Roman" w:hAnsi="Times New Roman" w:cs="Times New Roman"/>
          <w:color w:val="000000" w:themeColor="text1"/>
        </w:rPr>
        <w:lastRenderedPageBreak/>
        <w:t>решением. Принудительное исполнение осуществляется на основании исполнительного листа, выдаваемого компетентным судом (арбитражным судом) по заявлению стороны.</w:t>
      </w:r>
    </w:p>
    <w:p w14:paraId="2375850F" w14:textId="77777777" w:rsidR="00F259E1" w:rsidRPr="00F259E1" w:rsidRDefault="00F259E1" w:rsidP="00F259E1">
      <w:pPr>
        <w:spacing w:after="0" w:line="240" w:lineRule="auto"/>
        <w:ind w:firstLine="709"/>
        <w:jc w:val="both"/>
        <w:rPr>
          <w:rFonts w:ascii="Times New Roman" w:hAnsi="Times New Roman" w:cs="Times New Roman"/>
          <w:color w:val="000000" w:themeColor="text1"/>
        </w:rPr>
      </w:pPr>
      <w:hyperlink r:id="rId7" w:anchor="/document/12127526/entry/0" w:tgtFrame="_blank" w:history="1">
        <w:r w:rsidRPr="00F259E1">
          <w:rPr>
            <w:rStyle w:val="ac"/>
            <w:rFonts w:ascii="Times New Roman" w:hAnsi="Times New Roman" w:cs="Times New Roman"/>
            <w:color w:val="000000" w:themeColor="text1"/>
            <w:u w:val="none"/>
          </w:rPr>
          <w:t>Арбитражный процессуальный кодекс</w:t>
        </w:r>
      </w:hyperlink>
      <w:r w:rsidRPr="00F259E1">
        <w:rPr>
          <w:rFonts w:ascii="Times New Roman" w:hAnsi="Times New Roman" w:cs="Times New Roman"/>
          <w:color w:val="000000" w:themeColor="text1"/>
        </w:rPr>
        <w:t> Российской Федерации (АПК РФ) устанавливает порядок выдачи исполнительных листов на решения третейских судов (</w:t>
      </w:r>
      <w:hyperlink r:id="rId8" w:anchor="/document/12127526/entry/236" w:tgtFrame="_blank" w:history="1">
        <w:r w:rsidRPr="00F259E1">
          <w:rPr>
            <w:rStyle w:val="ac"/>
            <w:rFonts w:ascii="Times New Roman" w:hAnsi="Times New Roman" w:cs="Times New Roman"/>
            <w:color w:val="000000" w:themeColor="text1"/>
            <w:u w:val="none"/>
          </w:rPr>
          <w:t>статьи 236-240</w:t>
        </w:r>
      </w:hyperlink>
      <w:r w:rsidRPr="00F259E1">
        <w:rPr>
          <w:rFonts w:ascii="Times New Roman" w:hAnsi="Times New Roman" w:cs="Times New Roman"/>
          <w:color w:val="000000" w:themeColor="text1"/>
        </w:rPr>
        <w:t> АПК РФ). Суд при рассмотрении заявления о выдаче исполнительного листа проверяет наличие или отсутствие оснований для отказа, предусмотренных </w:t>
      </w:r>
      <w:hyperlink r:id="rId9" w:anchor="/document/12127526/entry/239" w:tgtFrame="_blank" w:history="1">
        <w:r w:rsidRPr="00F259E1">
          <w:rPr>
            <w:rStyle w:val="ac"/>
            <w:rFonts w:ascii="Times New Roman" w:hAnsi="Times New Roman" w:cs="Times New Roman"/>
            <w:color w:val="000000" w:themeColor="text1"/>
            <w:u w:val="none"/>
          </w:rPr>
          <w:t>статьей 239</w:t>
        </w:r>
      </w:hyperlink>
      <w:r w:rsidRPr="00F259E1">
        <w:rPr>
          <w:rFonts w:ascii="Times New Roman" w:hAnsi="Times New Roman" w:cs="Times New Roman"/>
          <w:color w:val="000000" w:themeColor="text1"/>
        </w:rPr>
        <w:t> АПК РФ, но не пересматривает решение третейского суда по существу.</w:t>
      </w:r>
    </w:p>
    <w:p w14:paraId="6E7E675D" w14:textId="403E5947" w:rsidR="00F259E1" w:rsidRPr="00F259E1" w:rsidRDefault="00F259E1" w:rsidP="00F259E1">
      <w:pPr>
        <w:spacing w:after="0" w:line="240" w:lineRule="auto"/>
        <w:ind w:firstLine="709"/>
        <w:jc w:val="both"/>
        <w:rPr>
          <w:rFonts w:ascii="Times New Roman" w:hAnsi="Times New Roman" w:cs="Times New Roman"/>
          <w:color w:val="000000" w:themeColor="text1"/>
        </w:rPr>
      </w:pPr>
      <w:r w:rsidRPr="00F259E1">
        <w:rPr>
          <w:rFonts w:ascii="Times New Roman" w:hAnsi="Times New Roman" w:cs="Times New Roman"/>
          <w:color w:val="000000" w:themeColor="text1"/>
        </w:rPr>
        <w:t>Что касается немедленного исполнения, то по общему правилу, судебные акты арбитражного суда приводятся в исполнение после вступления их в законную силу (</w:t>
      </w:r>
      <w:hyperlink r:id="rId10" w:anchor="/document/12127526/entry/318" w:tgtFrame="_blank" w:history="1">
        <w:r w:rsidRPr="00F259E1">
          <w:rPr>
            <w:rStyle w:val="ac"/>
            <w:rFonts w:ascii="Times New Roman" w:hAnsi="Times New Roman" w:cs="Times New Roman"/>
            <w:color w:val="000000" w:themeColor="text1"/>
            <w:u w:val="none"/>
          </w:rPr>
          <w:t>статья 318</w:t>
        </w:r>
      </w:hyperlink>
      <w:r w:rsidRPr="00F259E1">
        <w:rPr>
          <w:rFonts w:ascii="Times New Roman" w:hAnsi="Times New Roman" w:cs="Times New Roman"/>
          <w:color w:val="000000" w:themeColor="text1"/>
        </w:rPr>
        <w:t> АПК РФ). Однако, в случаях, предусмотренных законом, арбитражный суд может обратить решение к немедленному исполнению. Это может произойти по ходатайству истца, если замедление исполнения может привести к значительному ущербу или сделать исполнение невозможным (</w:t>
      </w:r>
      <w:hyperlink r:id="rId11" w:anchor="/document/12127526/entry/18203" w:tgtFrame="_blank" w:history="1">
        <w:r w:rsidRPr="00F259E1">
          <w:rPr>
            <w:rStyle w:val="ac"/>
            <w:rFonts w:ascii="Times New Roman" w:hAnsi="Times New Roman" w:cs="Times New Roman"/>
            <w:color w:val="000000" w:themeColor="text1"/>
            <w:u w:val="none"/>
          </w:rPr>
          <w:t>часть 3 статьи 182</w:t>
        </w:r>
      </w:hyperlink>
      <w:r w:rsidRPr="00F259E1">
        <w:rPr>
          <w:rFonts w:ascii="Times New Roman" w:hAnsi="Times New Roman" w:cs="Times New Roman"/>
          <w:color w:val="000000" w:themeColor="text1"/>
        </w:rPr>
        <w:t xml:space="preserve"> АПК РФ). </w:t>
      </w:r>
    </w:p>
    <w:p w14:paraId="38EC7A7D" w14:textId="77777777" w:rsidR="0075547A" w:rsidRPr="00F259E1" w:rsidRDefault="0075547A" w:rsidP="00F259E1">
      <w:pPr>
        <w:spacing w:after="0" w:line="240" w:lineRule="auto"/>
        <w:ind w:firstLine="709"/>
        <w:jc w:val="both"/>
        <w:rPr>
          <w:rFonts w:ascii="Times New Roman" w:hAnsi="Times New Roman" w:cs="Times New Roman"/>
          <w:color w:val="000000" w:themeColor="text1"/>
        </w:rPr>
      </w:pPr>
    </w:p>
    <w:sectPr w:rsidR="0075547A" w:rsidRPr="00F259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974D3"/>
    <w:multiLevelType w:val="multilevel"/>
    <w:tmpl w:val="29D64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10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5B"/>
    <w:rsid w:val="00095E4F"/>
    <w:rsid w:val="00657F5B"/>
    <w:rsid w:val="0075547A"/>
    <w:rsid w:val="00AF0C01"/>
    <w:rsid w:val="00F25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E930"/>
  <w15:chartTrackingRefBased/>
  <w15:docId w15:val="{9C069C7A-4328-47D1-9152-4DE6853C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57F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57F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57F5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57F5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57F5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57F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7F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7F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7F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7F5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57F5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57F5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57F5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57F5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57F5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7F5B"/>
    <w:rPr>
      <w:rFonts w:eastAsiaTheme="majorEastAsia" w:cstheme="majorBidi"/>
      <w:color w:val="595959" w:themeColor="text1" w:themeTint="A6"/>
    </w:rPr>
  </w:style>
  <w:style w:type="character" w:customStyle="1" w:styleId="80">
    <w:name w:val="Заголовок 8 Знак"/>
    <w:basedOn w:val="a0"/>
    <w:link w:val="8"/>
    <w:uiPriority w:val="9"/>
    <w:semiHidden/>
    <w:rsid w:val="00657F5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7F5B"/>
    <w:rPr>
      <w:rFonts w:eastAsiaTheme="majorEastAsia" w:cstheme="majorBidi"/>
      <w:color w:val="272727" w:themeColor="text1" w:themeTint="D8"/>
    </w:rPr>
  </w:style>
  <w:style w:type="paragraph" w:styleId="a3">
    <w:name w:val="Title"/>
    <w:basedOn w:val="a"/>
    <w:next w:val="a"/>
    <w:link w:val="a4"/>
    <w:uiPriority w:val="10"/>
    <w:qFormat/>
    <w:rsid w:val="00657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57F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F5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57F5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7F5B"/>
    <w:pPr>
      <w:spacing w:before="160"/>
      <w:jc w:val="center"/>
    </w:pPr>
    <w:rPr>
      <w:i/>
      <w:iCs/>
      <w:color w:val="404040" w:themeColor="text1" w:themeTint="BF"/>
    </w:rPr>
  </w:style>
  <w:style w:type="character" w:customStyle="1" w:styleId="22">
    <w:name w:val="Цитата 2 Знак"/>
    <w:basedOn w:val="a0"/>
    <w:link w:val="21"/>
    <w:uiPriority w:val="29"/>
    <w:rsid w:val="00657F5B"/>
    <w:rPr>
      <w:i/>
      <w:iCs/>
      <w:color w:val="404040" w:themeColor="text1" w:themeTint="BF"/>
    </w:rPr>
  </w:style>
  <w:style w:type="paragraph" w:styleId="a7">
    <w:name w:val="List Paragraph"/>
    <w:basedOn w:val="a"/>
    <w:uiPriority w:val="34"/>
    <w:qFormat/>
    <w:rsid w:val="00657F5B"/>
    <w:pPr>
      <w:ind w:left="720"/>
      <w:contextualSpacing/>
    </w:pPr>
  </w:style>
  <w:style w:type="character" w:styleId="a8">
    <w:name w:val="Intense Emphasis"/>
    <w:basedOn w:val="a0"/>
    <w:uiPriority w:val="21"/>
    <w:qFormat/>
    <w:rsid w:val="00657F5B"/>
    <w:rPr>
      <w:i/>
      <w:iCs/>
      <w:color w:val="2F5496" w:themeColor="accent1" w:themeShade="BF"/>
    </w:rPr>
  </w:style>
  <w:style w:type="paragraph" w:styleId="a9">
    <w:name w:val="Intense Quote"/>
    <w:basedOn w:val="a"/>
    <w:next w:val="a"/>
    <w:link w:val="aa"/>
    <w:uiPriority w:val="30"/>
    <w:qFormat/>
    <w:rsid w:val="00657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57F5B"/>
    <w:rPr>
      <w:i/>
      <w:iCs/>
      <w:color w:val="2F5496" w:themeColor="accent1" w:themeShade="BF"/>
    </w:rPr>
  </w:style>
  <w:style w:type="character" w:styleId="ab">
    <w:name w:val="Intense Reference"/>
    <w:basedOn w:val="a0"/>
    <w:uiPriority w:val="32"/>
    <w:qFormat/>
    <w:rsid w:val="00657F5B"/>
    <w:rPr>
      <w:b/>
      <w:bCs/>
      <w:smallCaps/>
      <w:color w:val="2F5496" w:themeColor="accent1" w:themeShade="BF"/>
      <w:spacing w:val="5"/>
    </w:rPr>
  </w:style>
  <w:style w:type="character" w:styleId="ac">
    <w:name w:val="Hyperlink"/>
    <w:basedOn w:val="a0"/>
    <w:uiPriority w:val="99"/>
    <w:unhideWhenUsed/>
    <w:rsid w:val="00F259E1"/>
    <w:rPr>
      <w:color w:val="0563C1" w:themeColor="hyperlink"/>
      <w:u w:val="single"/>
    </w:rPr>
  </w:style>
  <w:style w:type="character" w:styleId="ad">
    <w:name w:val="Unresolved Mention"/>
    <w:basedOn w:val="a0"/>
    <w:uiPriority w:val="99"/>
    <w:semiHidden/>
    <w:unhideWhenUsed/>
    <w:rsid w:val="00F25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mo.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mo.garant.ru/" TargetMode="External"/><Relationship Id="rId11" Type="http://schemas.openxmlformats.org/officeDocument/2006/relationships/hyperlink" Target="https://demo.garant.ru/" TargetMode="External"/><Relationship Id="rId5" Type="http://schemas.openxmlformats.org/officeDocument/2006/relationships/hyperlink" Target="https://demo.garant.ru/" TargetMode="External"/><Relationship Id="rId10" Type="http://schemas.openxmlformats.org/officeDocument/2006/relationships/hyperlink" Target="https://demo.garant.ru/" TargetMode="External"/><Relationship Id="rId4" Type="http://schemas.openxmlformats.org/officeDocument/2006/relationships/webSettings" Target="webSettings.xml"/><Relationship Id="rId9" Type="http://schemas.openxmlformats.org/officeDocument/2006/relationships/hyperlink" Target="https://dem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SystemX</dc:creator>
  <cp:keywords/>
  <dc:description/>
  <cp:lastModifiedBy>SystemX</cp:lastModifiedBy>
  <cp:revision>5</cp:revision>
  <dcterms:created xsi:type="dcterms:W3CDTF">2025-10-31T20:07:00Z</dcterms:created>
  <dcterms:modified xsi:type="dcterms:W3CDTF">2025-10-31T20:18:00Z</dcterms:modified>
</cp:coreProperties>
</file>